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4D62" w14:textId="77777777" w:rsidR="001558E2" w:rsidRPr="001558E2" w:rsidRDefault="001558E2" w:rsidP="001558E2">
      <w:pPr>
        <w:tabs>
          <w:tab w:val="left" w:pos="-426"/>
          <w:tab w:val="left" w:pos="-284"/>
          <w:tab w:val="left" w:pos="10348"/>
          <w:tab w:val="left" w:pos="10490"/>
          <w:tab w:val="left" w:pos="10773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58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     </w:t>
      </w:r>
      <w:r w:rsidRPr="001558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object w:dxaOrig="810" w:dyaOrig="960" w14:anchorId="60A4A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MSDraw" ShapeID="_x0000_i1025" DrawAspect="Content" ObjectID="_1693522425" r:id="rId6">
            <o:FieldCodes>\* LOWER</o:FieldCodes>
          </o:OLEObject>
        </w:object>
      </w:r>
      <w:r w:rsidRPr="001558E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</w:t>
      </w:r>
      <w:r w:rsidRPr="001558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ПРОЄКТ</w:t>
      </w:r>
    </w:p>
    <w:p w14:paraId="2BA677A7" w14:textId="77777777" w:rsidR="001558E2" w:rsidRPr="001558E2" w:rsidRDefault="001558E2" w:rsidP="00155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90D59" w14:textId="77777777" w:rsidR="001558E2" w:rsidRPr="001558E2" w:rsidRDefault="001558E2" w:rsidP="001558E2">
      <w:pPr>
        <w:spacing w:after="0" w:line="16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991D458" w14:textId="77777777" w:rsidR="001558E2" w:rsidRPr="001558E2" w:rsidRDefault="001558E2" w:rsidP="001558E2">
      <w:pPr>
        <w:widowControl w:val="0"/>
        <w:autoSpaceDE w:val="0"/>
        <w:autoSpaceDN w:val="0"/>
        <w:adjustRightInd w:val="0"/>
        <w:spacing w:after="0" w:line="16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ПЕРЕГІНСЬКА СЕЛИЩНА РАДА</w:t>
      </w:r>
    </w:p>
    <w:p w14:paraId="3A8BF29C" w14:textId="77777777" w:rsidR="001558E2" w:rsidRPr="001558E2" w:rsidRDefault="001558E2" w:rsidP="001558E2">
      <w:pPr>
        <w:widowControl w:val="0"/>
        <w:autoSpaceDE w:val="0"/>
        <w:autoSpaceDN w:val="0"/>
        <w:adjustRightInd w:val="0"/>
        <w:spacing w:after="0" w:line="16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155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</w:t>
      </w:r>
      <w:r w:rsidRPr="00155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Восьме  демократичне скликання</w:t>
      </w:r>
    </w:p>
    <w:p w14:paraId="25E71ED1" w14:textId="77777777" w:rsidR="001558E2" w:rsidRPr="001558E2" w:rsidRDefault="001558E2" w:rsidP="001558E2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</w:t>
      </w:r>
      <w:r w:rsidRPr="0015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Дванадцята  сесія      </w:t>
      </w:r>
    </w:p>
    <w:p w14:paraId="2E961118" w14:textId="77777777" w:rsidR="001558E2" w:rsidRPr="001558E2" w:rsidRDefault="001558E2" w:rsidP="001558E2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РІШЕННЯ</w:t>
      </w:r>
    </w:p>
    <w:p w14:paraId="4E1A7F0A" w14:textId="77777777" w:rsidR="001558E2" w:rsidRPr="001558E2" w:rsidRDefault="001558E2" w:rsidP="001558E2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87ABF" w14:textId="77777777" w:rsidR="001558E2" w:rsidRPr="001558E2" w:rsidRDefault="001558E2" w:rsidP="001558E2">
      <w:pPr>
        <w:spacing w:after="0" w:line="16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</w:t>
      </w:r>
      <w:r w:rsidRPr="00155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__.</w:t>
      </w: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09.2021 р. № </w:t>
      </w:r>
      <w:r w:rsidRPr="00155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-1</w:t>
      </w: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2/2021 </w:t>
      </w:r>
    </w:p>
    <w:p w14:paraId="33D9E29B" w14:textId="77777777" w:rsidR="001558E2" w:rsidRPr="001558E2" w:rsidRDefault="001558E2" w:rsidP="001558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</w:t>
      </w:r>
    </w:p>
    <w:p w14:paraId="48D71964" w14:textId="77777777" w:rsidR="001558E2" w:rsidRPr="001558E2" w:rsidRDefault="001558E2" w:rsidP="001558E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зміну юридичної адреси та затвердження </w:t>
      </w:r>
    </w:p>
    <w:p w14:paraId="7EF5FD4C" w14:textId="77777777" w:rsidR="001558E2" w:rsidRPr="001558E2" w:rsidRDefault="001558E2" w:rsidP="001558E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нової редакції Статуту  «Перегінського селищного</w:t>
      </w:r>
    </w:p>
    <w:p w14:paraId="3E0342FF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житлово - комунального підприємства»</w:t>
      </w:r>
    </w:p>
    <w:p w14:paraId="1E2E0A2E" w14:textId="77777777" w:rsidR="001558E2" w:rsidRPr="001558E2" w:rsidRDefault="001558E2" w:rsidP="001558E2">
      <w:pPr>
        <w:tabs>
          <w:tab w:val="left" w:pos="567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селищної ради</w:t>
      </w:r>
    </w:p>
    <w:p w14:paraId="67493C82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33119" w14:textId="77777777" w:rsidR="001558E2" w:rsidRPr="001558E2" w:rsidRDefault="001558E2" w:rsidP="0015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 зв'язку з впорядкуванням адресного господарства і необхідністю внесення змін та приведення Статуту   «Перегінського селищного житлово - комунального підприємства»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у відповідність до норм  чинного  законодавства  України, керуючись ч.5 ст. 57,ст. 78 Господарського кодексу України, ст. ст.17, 25, 26 Закону України «Про місцеве самоврядування в Україні»,</w:t>
      </w: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93 Цивільного кодексу України, Постанови Кабінету </w:t>
      </w:r>
      <w:proofErr w:type="spellStart"/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Иіністрів</w:t>
      </w:r>
      <w:proofErr w:type="spellEnd"/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від 25.05.2011 р. № 559 «Про містобудівний кадастр» та Закону України «Про державну реєстрацію юридичних, фізичних осіб-підприємців та громадських формувань» від 15.05.2003 р. №755 п.10 ч.2 ст.10, селищна рада</w:t>
      </w:r>
    </w:p>
    <w:p w14:paraId="329F7F2C" w14:textId="77777777" w:rsidR="001558E2" w:rsidRPr="001558E2" w:rsidRDefault="001558E2" w:rsidP="0015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DE94D3" w14:textId="77777777" w:rsidR="001558E2" w:rsidRPr="001558E2" w:rsidRDefault="001558E2" w:rsidP="0015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14:paraId="15003454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Змінити місцезнаходження (юридичну та фактичну адресу) «Перегінського  селищного житлово-комунального підприємства»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з адреси: вул. Січових Стрільців, 4 а, смт. Перегінське, Рожнятівського району, Івано-Франківської області на адресу: вул. Сагайдачного, 26, смт. Перегінське, Калуського району, Івано-Франківської області. </w:t>
      </w:r>
    </w:p>
    <w:p w14:paraId="43E42D8B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зміни до Статуту «Перегінського селищного житлово - комунального підприємства» 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ради. </w:t>
      </w:r>
    </w:p>
    <w:p w14:paraId="23B3FBB9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Затвердити нову редакцію Статуту «Перегінського селищного  житлово - комунального підприємства»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(додається).</w:t>
      </w:r>
    </w:p>
    <w:p w14:paraId="4ACCB3F6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Уповноважити начальника «Перегінського селищного  житлово - комунального підприємства»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Яцук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Христину Володимирівну забезпечити державну реєстрацію нової редакції Статуту та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зміни до відомостей, що містяться в Єдиному державному реєстрі  юридичних осіб, фізичних осіб - підприємців та громадських формувань, згідно чинного законодавства. </w:t>
      </w:r>
    </w:p>
    <w:p w14:paraId="2A20B059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Вважати таким, що втратило чинність рішення п'ятнадцятої сесії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від 13.03.2001 року «Про затвердження Статуту «Перегінського селищного  житлово - комунального підприємства».</w:t>
      </w:r>
    </w:p>
    <w:p w14:paraId="431A00DA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Контроль за виконанням даного рішення покласти на заступника селищного голови з питань діяльності виконавчих органів ради Глинку В.Л. та постійну комісію </w:t>
      </w:r>
      <w:r w:rsidRPr="001558E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 питань промисловості, підприємництва, інфраструктури, транспорту та житлово-комунального господарства (Федірко М.В.)</w:t>
      </w: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9F7FB7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36520" w14:textId="77777777" w:rsidR="001558E2" w:rsidRPr="001558E2" w:rsidRDefault="001558E2" w:rsidP="001558E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</w:t>
      </w: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14:paraId="407B47B4" w14:textId="77777777" w:rsidR="001558E2" w:rsidRPr="001558E2" w:rsidRDefault="001558E2" w:rsidP="001558E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A9E61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148"/>
        <w:gridCol w:w="708"/>
        <w:gridCol w:w="4247"/>
      </w:tblGrid>
      <w:tr w:rsidR="001558E2" w:rsidRPr="001558E2" w14:paraId="427E2BFB" w14:textId="77777777" w:rsidTr="008D4D47">
        <w:trPr>
          <w:gridAfter w:val="3"/>
          <w:wAfter w:w="5103" w:type="dxa"/>
        </w:trPr>
        <w:tc>
          <w:tcPr>
            <w:tcW w:w="9639" w:type="dxa"/>
          </w:tcPr>
          <w:p w14:paraId="7F1ACED8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58E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ЗАТВЕРДЖЕНО:</w:t>
            </w:r>
          </w:p>
        </w:tc>
      </w:tr>
      <w:tr w:rsidR="001558E2" w:rsidRPr="001558E2" w14:paraId="683DC879" w14:textId="77777777" w:rsidTr="008D4D47">
        <w:trPr>
          <w:gridAfter w:val="3"/>
          <w:wAfter w:w="5103" w:type="dxa"/>
        </w:trPr>
        <w:tc>
          <w:tcPr>
            <w:tcW w:w="9639" w:type="dxa"/>
          </w:tcPr>
          <w:p w14:paraId="7D6A0B3B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558E2" w:rsidRPr="001558E2" w14:paraId="28A0623E" w14:textId="77777777" w:rsidTr="008D4D47">
        <w:trPr>
          <w:gridAfter w:val="3"/>
          <w:wAfter w:w="5103" w:type="dxa"/>
        </w:trPr>
        <w:tc>
          <w:tcPr>
            <w:tcW w:w="9639" w:type="dxa"/>
          </w:tcPr>
          <w:p w14:paraId="2540B57B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8E2">
              <w:rPr>
                <w:rFonts w:ascii="Times New Roman" w:eastAsia="Times New Roman" w:hAnsi="Times New Roman"/>
                <w:sz w:val="28"/>
                <w:szCs w:val="28"/>
              </w:rPr>
              <w:t xml:space="preserve">рішенням  сесії </w:t>
            </w:r>
            <w:proofErr w:type="spellStart"/>
            <w:r w:rsidRPr="001558E2">
              <w:rPr>
                <w:rFonts w:ascii="Times New Roman" w:eastAsia="Times New Roman" w:hAnsi="Times New Roman"/>
                <w:sz w:val="28"/>
                <w:szCs w:val="28"/>
              </w:rPr>
              <w:t>Перегінської</w:t>
            </w:r>
            <w:proofErr w:type="spellEnd"/>
            <w:r w:rsidRPr="001558E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селищної ради №   -12/2021                                                                                                       від         09.2021 р.   </w:t>
            </w:r>
          </w:p>
          <w:p w14:paraId="3E7EFC43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558E2" w:rsidRPr="001558E2" w14:paraId="316B16C9" w14:textId="77777777" w:rsidTr="008D4D47">
        <w:trPr>
          <w:gridAfter w:val="3"/>
          <w:wAfter w:w="5103" w:type="dxa"/>
        </w:trPr>
        <w:tc>
          <w:tcPr>
            <w:tcW w:w="9639" w:type="dxa"/>
          </w:tcPr>
          <w:p w14:paraId="2BE5BE70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8E2">
              <w:rPr>
                <w:rFonts w:ascii="Times New Roman" w:eastAsia="Times New Roman" w:hAnsi="Times New Roman"/>
                <w:sz w:val="28"/>
                <w:szCs w:val="28"/>
              </w:rPr>
              <w:t>Селищний голова</w:t>
            </w:r>
          </w:p>
          <w:p w14:paraId="27C7A754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58E2"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1558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І. </w:t>
            </w:r>
            <w:proofErr w:type="spellStart"/>
            <w:r w:rsidRPr="001558E2">
              <w:rPr>
                <w:rFonts w:ascii="Times New Roman" w:eastAsia="Times New Roman" w:hAnsi="Times New Roman"/>
                <w:b/>
                <w:sz w:val="28"/>
                <w:szCs w:val="28"/>
              </w:rPr>
              <w:t>Люклян</w:t>
            </w:r>
            <w:proofErr w:type="spellEnd"/>
          </w:p>
        </w:tc>
      </w:tr>
      <w:tr w:rsidR="001558E2" w:rsidRPr="001558E2" w14:paraId="1D53EF7C" w14:textId="77777777" w:rsidTr="008D4D47">
        <w:tc>
          <w:tcPr>
            <w:tcW w:w="9787" w:type="dxa"/>
            <w:gridSpan w:val="2"/>
          </w:tcPr>
          <w:p w14:paraId="7455EB9E" w14:textId="77777777" w:rsidR="001558E2" w:rsidRPr="001558E2" w:rsidRDefault="001558E2" w:rsidP="001558E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1F3CFAFF" w14:textId="77777777" w:rsidR="001558E2" w:rsidRPr="001558E2" w:rsidRDefault="001558E2" w:rsidP="001558E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0175C003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558E2" w:rsidRPr="001558E2" w14:paraId="3A330D6B" w14:textId="77777777" w:rsidTr="008D4D47">
        <w:tc>
          <w:tcPr>
            <w:tcW w:w="9787" w:type="dxa"/>
            <w:gridSpan w:val="2"/>
          </w:tcPr>
          <w:p w14:paraId="38172AF6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6BD7E636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54A788AC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558E2" w:rsidRPr="001558E2" w14:paraId="6AF0B48D" w14:textId="77777777" w:rsidTr="008D4D47">
        <w:tc>
          <w:tcPr>
            <w:tcW w:w="9787" w:type="dxa"/>
            <w:gridSpan w:val="2"/>
          </w:tcPr>
          <w:p w14:paraId="5396A107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54AC7D9B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785B8B02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558E2" w:rsidRPr="001558E2" w14:paraId="7343CD1E" w14:textId="77777777" w:rsidTr="008D4D47">
        <w:tc>
          <w:tcPr>
            <w:tcW w:w="9787" w:type="dxa"/>
            <w:gridSpan w:val="2"/>
          </w:tcPr>
          <w:p w14:paraId="2F4B638F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7A3732CC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32A4B1BF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558E2" w:rsidRPr="001558E2" w14:paraId="1204B3C8" w14:textId="77777777" w:rsidTr="008D4D47">
        <w:tc>
          <w:tcPr>
            <w:tcW w:w="9787" w:type="dxa"/>
            <w:gridSpan w:val="2"/>
          </w:tcPr>
          <w:p w14:paraId="0B20E4D9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7F81082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529DFD21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58E2" w:rsidRPr="001558E2" w14:paraId="47092452" w14:textId="77777777" w:rsidTr="008D4D47">
        <w:tc>
          <w:tcPr>
            <w:tcW w:w="9787" w:type="dxa"/>
            <w:gridSpan w:val="2"/>
          </w:tcPr>
          <w:p w14:paraId="5971BC7F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B5940DB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A1A00E7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42A174C3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58E2" w:rsidRPr="001558E2" w14:paraId="78ABD758" w14:textId="77777777" w:rsidTr="008D4D47">
        <w:tc>
          <w:tcPr>
            <w:tcW w:w="9787" w:type="dxa"/>
            <w:gridSpan w:val="2"/>
          </w:tcPr>
          <w:p w14:paraId="44C34291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1DD9A48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7D747B51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558E2" w:rsidRPr="001558E2" w14:paraId="1970F58E" w14:textId="77777777" w:rsidTr="008D4D47">
        <w:tc>
          <w:tcPr>
            <w:tcW w:w="9787" w:type="dxa"/>
            <w:gridSpan w:val="2"/>
          </w:tcPr>
          <w:p w14:paraId="73715429" w14:textId="77777777" w:rsidR="001558E2" w:rsidRPr="001558E2" w:rsidRDefault="001558E2" w:rsidP="001558E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DB69936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4120913F" w14:textId="77777777" w:rsidR="001558E2" w:rsidRPr="001558E2" w:rsidRDefault="001558E2" w:rsidP="001558E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1D890FFF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76116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СТАТУТ</w:t>
      </w:r>
    </w:p>
    <w:p w14:paraId="1D944C5B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,,Перегінського селищного</w:t>
      </w:r>
    </w:p>
    <w:p w14:paraId="5D41FDD9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житлово - комунального підприємства"</w:t>
      </w:r>
    </w:p>
    <w:p w14:paraId="47B44FEA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6B6A94EE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(нова редакція)</w:t>
      </w:r>
    </w:p>
    <w:p w14:paraId="72E04EE4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223F7857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77F870A7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1106A8B6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7831347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A875760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52FA36B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F9CF36D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3334EE1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265BCA5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402D48C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BA0A0B9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C42DD4E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C30DC2B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7B2780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14A73717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смт. Перегінське</w:t>
      </w:r>
    </w:p>
    <w:p w14:paraId="6DF91BCF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ACC5B8" w14:textId="77777777" w:rsidR="001558E2" w:rsidRPr="001558E2" w:rsidRDefault="001558E2" w:rsidP="0015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рік</w:t>
      </w:r>
    </w:p>
    <w:p w14:paraId="6729DE83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4C4A2A0C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Загальні положення</w:t>
      </w:r>
    </w:p>
    <w:p w14:paraId="543BDBC2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 «Перегінське селищне житлово - комунальне підприємство» </w:t>
      </w:r>
      <w:proofErr w:type="spellStart"/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</w:t>
      </w: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Івано-Франківської області (далі – «Підприємство»)  засноване  на комунальній власності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територіальної громади і діє у відповідності до Конституції України, Закону України "Про місцеве самоврядування в Україні", Господарського кодексу України, Цивільного кодексу України та інших законодавчих актів України.</w:t>
      </w:r>
    </w:p>
    <w:p w14:paraId="176A93AC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 Найменування Підприємства:</w:t>
      </w:r>
    </w:p>
    <w:p w14:paraId="6EAFDA10" w14:textId="77777777" w:rsidR="001558E2" w:rsidRPr="001558E2" w:rsidRDefault="001558E2" w:rsidP="001558E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Повне: "Перегінське селищне житлово - комунальне підприємство" </w:t>
      </w:r>
      <w:proofErr w:type="spellStart"/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Івано-Франківської області. </w:t>
      </w:r>
    </w:p>
    <w:p w14:paraId="6B4D9AEF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 Скорочене:   "Перегінське селищне ЖКП".</w:t>
      </w:r>
    </w:p>
    <w:p w14:paraId="1B3DBE3C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Засновником/Власником  Підприємства є територіальна громада в особі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(далі - Засновник), код ЄДРПОУ 04355119, адреса: вул. Сагайдачного, 26, смт. Перегінське,, Івано-Франківська область, 77662.</w:t>
      </w:r>
    </w:p>
    <w:p w14:paraId="2AB7BD91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Засновник здійснює свої права по управлінню Підприємством безпосередньо або через уповноважений ним орган – виконавчий комітет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ради..</w:t>
      </w:r>
    </w:p>
    <w:p w14:paraId="65F03F3C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 Відповідно до способу утворення комунальне підприємство є унітарним.</w:t>
      </w:r>
    </w:p>
    <w:p w14:paraId="4CB6DFA6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Місцезнаходження Підприємства:   вул. Сагайдачного, 26, смт. Перегінське,, Івано-Франківська область, 77662.</w:t>
      </w:r>
    </w:p>
    <w:p w14:paraId="1EAED101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Юридична адреса Підприємства:  вул. Сагайдачного, 26, смт. Перегінське,, Івано-Франківська область, 77662.</w:t>
      </w:r>
    </w:p>
    <w:p w14:paraId="3394C3D8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29FCF3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Мета і предмет діяльності Підприємства </w:t>
      </w:r>
    </w:p>
    <w:p w14:paraId="7ED9DB0D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Підприємство створене з метою задоволення суспільної необхідності в роботах та послугах житлово-комунального господарства, реалізація на підставі одержаних прибутків економічних і соціальних інтересів трудового колективу.</w:t>
      </w:r>
    </w:p>
    <w:p w14:paraId="06B58DC4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Предметом діяльності Підприємства є:</w:t>
      </w:r>
    </w:p>
    <w:p w14:paraId="7E0C5E68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виконання робіт по благоустрою територій;</w:t>
      </w:r>
    </w:p>
    <w:p w14:paraId="3B8EC38D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вивіз твердих побутових відходів та рідких нечистот;</w:t>
      </w:r>
    </w:p>
    <w:p w14:paraId="6EF0D727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експлуатація мереж зовнішнього освітлення;</w:t>
      </w:r>
    </w:p>
    <w:p w14:paraId="287AF8B1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утримання об’єктів житлового господарства;</w:t>
      </w:r>
    </w:p>
    <w:p w14:paraId="10A36C28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експлуатація водопровідної системи і об’єктів;</w:t>
      </w:r>
    </w:p>
    <w:p w14:paraId="6878E371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експлуатація каналізаційної системи і об’єктів;</w:t>
      </w:r>
    </w:p>
    <w:p w14:paraId="00BA46A3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експлуатація очисних споруд;</w:t>
      </w:r>
    </w:p>
    <w:p w14:paraId="053493DD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експлуатація та утримання звалища;</w:t>
      </w:r>
    </w:p>
    <w:p w14:paraId="4D19450D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надання ритуальних послуг;</w:t>
      </w:r>
    </w:p>
    <w:p w14:paraId="5D7AD8CC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капітальний та поточний ремонт об’єктів соціально-побутової сфери;</w:t>
      </w:r>
    </w:p>
    <w:p w14:paraId="4CDBF93A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капітальний та поточний ремонт об’єктів житлового господарства;</w:t>
      </w:r>
    </w:p>
    <w:p w14:paraId="2DF50E39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утримання та ремонт доріг комунальної власності;</w:t>
      </w:r>
    </w:p>
    <w:p w14:paraId="2D2F669E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утримання та благоустрій кладовищ;</w:t>
      </w:r>
    </w:p>
    <w:p w14:paraId="0E8080EF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утримання зелених зон, догляд за насадженнями дерев та кущів;</w:t>
      </w:r>
    </w:p>
    <w:p w14:paraId="72DF19E0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надання послуг населенню;</w:t>
      </w:r>
    </w:p>
    <w:p w14:paraId="73F0AA65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інші види  діяльності, що не суперечать  чинному законодавству.</w:t>
      </w:r>
    </w:p>
    <w:p w14:paraId="72C5E6FD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Види діяльності, які потребують ліцензування Підприємство здійснює лише після отримання відповідної ліцензії у встановленому законом порядку.</w:t>
      </w:r>
    </w:p>
    <w:p w14:paraId="2D3B7352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Підприємство може здійснювати і інші види діяльності, що не заборонені чинним законодавством України.</w:t>
      </w: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CC3CA8F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Юридичний статус Підприємства</w:t>
      </w:r>
    </w:p>
    <w:p w14:paraId="5E3EAB83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Підприємство є юридичною особою, має відокремлене майно, самостійний баланс, рахунки в установах банків, печатку із своїм найменуванням та  кодом ЄДРПОУ, штампи, бланки зі своїм найменуванням та інші атрибути. Права і обов'язки юридичної особи Підприємство набуває з дня його державної реєстрації.</w:t>
      </w:r>
    </w:p>
    <w:p w14:paraId="25469915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Засновник не несе відповідальності за зобов'язаннями Підприємства, крім випадків, передбачених законодавством України, а Підприємство не несе відповідальності за зобов'язаннями Засновника.</w:t>
      </w:r>
    </w:p>
    <w:p w14:paraId="206B81F7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 У своїй діяльності Підприємство керується Конституцією України, законами України, іншими нормативно-правовими актами, рішеннями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ради, її виконавчого комітету, розпорядженнями селищного голови та цим Статутом.</w:t>
      </w:r>
    </w:p>
    <w:p w14:paraId="57659135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Підприємство має право укладати правочини, набувати майнові та особисті немайнові права, бути позивачем та відповідачем у судах загальної юрисдикції, господарських, адміністративних та третейських судах.</w:t>
      </w: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E808C19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Компетенція засновника </w:t>
      </w:r>
    </w:p>
    <w:p w14:paraId="548B7FDC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 виключної компетенції Засновника відноситься:</w:t>
      </w:r>
    </w:p>
    <w:p w14:paraId="06B5009A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прийняття рішень та встановлення порядку відчуження, списання та надання в оренду майна Підприємства  відповідно до закону ;</w:t>
      </w:r>
    </w:p>
    <w:p w14:paraId="68E4DA13" w14:textId="77777777" w:rsidR="001558E2" w:rsidRPr="001558E2" w:rsidRDefault="001558E2" w:rsidP="001558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прийняття рішень про ліквідацію, реорганізацію та перепрофілювання Підприємства;</w:t>
      </w:r>
    </w:p>
    <w:p w14:paraId="2E8F0BB5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надання згоди про вступ Підприємства, як засновника (учасника) до інших господарських товариств, створення філій дочірніх підприємств та відокремлених підрозділів, що матимуть самостійний баланс;</w:t>
      </w:r>
    </w:p>
    <w:p w14:paraId="40C0DB72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затвердження Статуту Підприємства, внесення до нього змін та доповнень;</w:t>
      </w:r>
    </w:p>
    <w:p w14:paraId="41AF8333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визначення розміру статутного капіталу Підприємства та його утворення, внесення змін до нього;</w:t>
      </w:r>
    </w:p>
    <w:p w14:paraId="05490CC1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встановлення розміру частки прибутку, яка підлягає зарахуванню до місцевого бюджету;</w:t>
      </w:r>
    </w:p>
    <w:p w14:paraId="5E7AF7B1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прийняття рішення про надання у концесію об'єктів комунальної власності;</w:t>
      </w:r>
    </w:p>
    <w:p w14:paraId="2E7D2841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прийняття рішення щодо отримання кредитів в установах банків Підприємством;</w:t>
      </w:r>
    </w:p>
    <w:p w14:paraId="127E0F1F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прийняття  рішення  на передачу з балансу Підприємства майна.</w:t>
      </w:r>
    </w:p>
    <w:p w14:paraId="0916D302" w14:textId="77777777" w:rsidR="001558E2" w:rsidRPr="001558E2" w:rsidRDefault="001558E2" w:rsidP="001558E2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До компетенції виконавчого комітету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– належить:</w:t>
      </w:r>
    </w:p>
    <w:p w14:paraId="4BA9B6C9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управління (в межах визначених Засновником) майном Підприємства, що належить до комунальної власності;</w:t>
      </w:r>
    </w:p>
    <w:p w14:paraId="48D62CAA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здійснення координації діяльності Підприємства;</w:t>
      </w:r>
    </w:p>
    <w:p w14:paraId="5B7C41F5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заслуховування звітів начальника про роботу Підприємства;</w:t>
      </w:r>
    </w:p>
    <w:p w14:paraId="48FB49CA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встановлення порядку та здійснення контролю за використанням активів та пасивів Підприємства;</w:t>
      </w:r>
    </w:p>
    <w:p w14:paraId="6B4AB8E6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підготовка і внесення на розгляд ради пропозицій щодо порядку та умов відчуження комунального майна\; </w:t>
      </w:r>
    </w:p>
    <w:p w14:paraId="2CA44CB0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підготовка і внесення на розгляд ради пропозицій щодо визначення сфер господарської діяльності та переліку об'єктів, які можуть надаватися у концесію, подання раді письмових звітів про хід та результати відчуження комунального майна;</w:t>
      </w:r>
    </w:p>
    <w:p w14:paraId="361EBC9A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здійснення інших повноважень щодо управління Підприємством, відповідно до чинного законодавства України та рішень Засновника;</w:t>
      </w:r>
    </w:p>
    <w:p w14:paraId="5436306B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погодження фінансових планів Підприємства та здійснення контролю за їх реалізацією;</w:t>
      </w:r>
    </w:p>
    <w:p w14:paraId="3DEC55DC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встановлення (затвердження, погодження) у випадках визначених законодавством України цін, тарифів на послуги, роботи, що виконуються (надаються) Підприємством;</w:t>
      </w:r>
    </w:p>
    <w:p w14:paraId="2EA69C5C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погодження укладання Підприємством договорів спільної діяльності;</w:t>
      </w:r>
    </w:p>
    <w:p w14:paraId="48C93B2E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здійснює інші повноваження, передбачені рішеннями Засновника та положеннями.</w:t>
      </w:r>
    </w:p>
    <w:p w14:paraId="6AF031AB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E64C9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Статутний капітал Підприємства</w:t>
      </w:r>
    </w:p>
    <w:p w14:paraId="0C5D29A5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D136260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здійснення господарської діяльності Підприємства створено статутний капітал у розмірі  10 000 грн. (десять тисяч гривень).</w:t>
      </w:r>
    </w:p>
    <w:p w14:paraId="1BB1E900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Вкладом до статутного капіталу Підприємства можуть бути будинки, споруди, приміщення, обладнання та інші матеріальні цінності, цінні папери, право користування землею, водою та іншими природними ресурсами, будинками, спорудами, приміщеннями, обладнанням, а також інші майнові права (включаючи майнові права на об'єкти інтелектуальної власності),грошові кошти місцевого бюджету з урахуванням вимог бюджетного законодавства та інші кошти, в тому числі в іноземній валюті.</w:t>
      </w:r>
    </w:p>
    <w:p w14:paraId="13445CAD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Розмір статутного капіталу Підприємства визначається та може бути змінений рішенням Засновника.  </w:t>
      </w:r>
    </w:p>
    <w:p w14:paraId="40A40AC0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D408A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1D156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Майно Підприємства </w:t>
      </w:r>
    </w:p>
    <w:p w14:paraId="0A28BCF7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Майно Підприємства складають матеріальні та нематеріальні активи, основні фонди та оборотні засоби, а також інші цінності, вартість яких відображена на його самостійному балансі. Майно передане Засновником Підприємству  в процесі  роботи Підприємства, визнається внеском Власника до статутного капіталу Підприємства на підставі рішення Засновника.</w:t>
      </w:r>
    </w:p>
    <w:p w14:paraId="57E618C9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Майно Підприємства перебуває у комунальній власності і закріплюється за ним на праві господарського відання. Здійснюючи право господарського відання,  Підприємство володіє, користується й розпоряджається майном, ,</w:t>
      </w:r>
    </w:p>
    <w:p w14:paraId="3151B4AE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закріпленим за ним Засновником або уповноваженим ним органом, з урахуванням обмежень визначених чинним законодавством України та цим Статутом.</w:t>
      </w:r>
    </w:p>
    <w:p w14:paraId="268D5300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Джерелами формування майна Підприємства є: </w:t>
      </w:r>
    </w:p>
    <w:p w14:paraId="16B5EE09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грошові та матеріальні внески Засновника;</w:t>
      </w:r>
    </w:p>
    <w:p w14:paraId="5C798A3D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доходи, одержані від реалізації продукції, послуг та інших видів   господарської діяльності;</w:t>
      </w:r>
    </w:p>
    <w:p w14:paraId="3DB91E20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кредити банків та інших кредиторів;</w:t>
      </w:r>
    </w:p>
    <w:p w14:paraId="01C594E9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капітальні вкладення і дотації з бюджетів;</w:t>
      </w:r>
    </w:p>
    <w:p w14:paraId="13EE559C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майно, придбане в інших суб'єктів господарювання, організацій та громадян у встановленому законодавством порядку;</w:t>
      </w:r>
    </w:p>
    <w:p w14:paraId="39570689" w14:textId="77777777" w:rsidR="001558E2" w:rsidRPr="001558E2" w:rsidRDefault="001558E2" w:rsidP="001558E2">
      <w:pPr>
        <w:shd w:val="clear" w:color="auto" w:fill="FFFFFF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безоплатні та благодійні внески, пожертвування суб’єктів господарювання і громадян;</w:t>
      </w:r>
    </w:p>
    <w:p w14:paraId="5AA27D79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інші джерела, не заборонені чинним законодавством.</w:t>
      </w:r>
    </w:p>
    <w:p w14:paraId="26B484A4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Підприємство, у встановленому порядку, виключно за згодою Засновника, має право продавати, передавати, обмінювати, надавати в оренду належне йому майно та інші матеріальні цінності, а також списувати їх з балансу.</w:t>
      </w:r>
    </w:p>
    <w:p w14:paraId="765160D1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Збитки, заподіяні Підприємству внаслідок порушення його майнових прав громадянами, юридичними особами і державними органами, відшкодовуються Підприємству за відповідним рішенням суду.</w:t>
      </w:r>
    </w:p>
    <w:p w14:paraId="2AFC1894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Майно Підприємства не може бути предметом безкоштовного використання, застави (в тому числі податкової застави), внеском до статутного капіталу інших юридичних осіб, а також не може бути продане,  передане у володіння, користування, розпорядження або відчужене у будь-який спосіб без згоди Засновника, крім передачі в оренду в порядку та спосіб, передбачений цим Статутом.</w:t>
      </w: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447B9EA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Господарська діяльність, облік і звітність Підприємства</w:t>
      </w:r>
    </w:p>
    <w:p w14:paraId="6EB3F8CF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Підприємство самостійно здійснює свою господарську діяльність на принципах господарського розрахунку, несе відповідальність за наслідки цієї діяльності перед Засновником, за виконання взятих на себе зобов'язань перед трудовим колективом і партнерами за укладеними договорами, перед бюджетом, банками та фінансово-кредитними установами відповідно до чинного законодавства України.</w:t>
      </w:r>
    </w:p>
    <w:p w14:paraId="095CFCE3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Підприємство планує свою діяльність з урахуванням вимог органу державного регулювання у сфері комунальних послуг  та  визначає перспективи розвитку, виходячи з попиту на продукцію, роботи та послуги, виходячи з необхідності забезпечення виробничого та соціального розвитку Підприємства, надає на затвердження Засновнику або Органу управління вказані плани. Основи планів складають договори з господарської діяльності Підприємства.</w:t>
      </w:r>
    </w:p>
    <w:p w14:paraId="4F5E424B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Основним показником фінансових результатів господарської діяльності Підприємства є прибуток, який формується в порядку, встановленому чинним законодавством, та залишається в розпорядженні Підприємства, та використовується відповідно до річних фінансових планів та цього Статуту.</w:t>
      </w:r>
    </w:p>
    <w:p w14:paraId="6E220911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Можливі збитки Підприємства, які виникають в процесі його діяльності, покриваються за рахунок коштів Підприємства. Збитки, які завдані Підприємству внаслідок виконання рішень органів державної влади чи місцевого самоврядування, підлягають відшкодуванню зазначеними органами добровільно чи за рішенням суду.</w:t>
      </w:r>
    </w:p>
    <w:p w14:paraId="2AC2B881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7.5. Підприємство здійснює оперативний і бухгалтерський облік результатів своєї діяльності, веде статистичну звітність .</w:t>
      </w:r>
    </w:p>
    <w:p w14:paraId="0B2CF2ED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Порядок ведення бухгалтерського обліку і статистичної звітності визначається чинним законодавством України.</w:t>
      </w:r>
    </w:p>
    <w:p w14:paraId="56701B34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Підприємство самостійно та за рахунок коштів, передбачених місцевими програмами, здійснює матеріально-технічне забезпечення своєї діяльності.</w:t>
      </w:r>
    </w:p>
    <w:p w14:paraId="25D08112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Ревізія та аудит фінансово-господарської діяльності Підприємства, а також подання звітів про фінансово-господарську діяльність здійснюється в порядку, визначеному законодавством України та рішеннями Органу управління.</w:t>
      </w:r>
    </w:p>
    <w:p w14:paraId="4AF44796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Контроль за діяльністю Підприємства та відношення його з органами державної виконавчої влади здійснюється згідно з чинним законодавством України. При цьому Засновник здійснює контроль за використанням та збереженням майна Підприємства безпосередньо або через Орган управління, і не має права втручатися в оперативну господарську діяльність Підприємства, якщо це прямо не встановлено чинним законодавством України.</w:t>
      </w:r>
    </w:p>
    <w:p w14:paraId="186B1A3D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7.10. Підприємство у разі здійснення ними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 умови, що вартість предмета закупівлі дорівнює або перевищує межі, </w:t>
      </w:r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визначенні  </w:t>
      </w:r>
      <w:hyperlink r:id="rId7" w:anchor="n53" w:tgtFrame="_blank" w:history="1">
        <w:r w:rsidRPr="001558E2">
          <w:rPr>
            <w:rFonts w:ascii="Times New Roman" w:eastAsia="Times New Roman" w:hAnsi="Times New Roman" w:cs="Times New Roman"/>
            <w:spacing w:val="15"/>
            <w:sz w:val="24"/>
            <w:szCs w:val="24"/>
            <w:u w:val="single"/>
            <w:lang w:eastAsia="ru-RU"/>
          </w:rPr>
          <w:t xml:space="preserve"> Законом України "Про здійснення державних </w:t>
        </w:r>
        <w:proofErr w:type="spellStart"/>
        <w:r w:rsidRPr="001558E2">
          <w:rPr>
            <w:rFonts w:ascii="Times New Roman" w:eastAsia="Times New Roman" w:hAnsi="Times New Roman" w:cs="Times New Roman"/>
            <w:spacing w:val="15"/>
            <w:sz w:val="24"/>
            <w:szCs w:val="24"/>
            <w:u w:val="single"/>
            <w:lang w:eastAsia="ru-RU"/>
          </w:rPr>
          <w:t>закупівель"</w:t>
        </w:r>
      </w:hyperlink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Pr="0015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керується вимогами згідно  чинного законодавства.</w:t>
      </w:r>
    </w:p>
    <w:p w14:paraId="5FDA5A58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Права та обов’язки підприємства</w:t>
      </w:r>
    </w:p>
    <w:p w14:paraId="56C8C70C" w14:textId="77777777" w:rsidR="001558E2" w:rsidRPr="001558E2" w:rsidRDefault="001558E2" w:rsidP="001558E2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8.1. Відповідно до чинного законодавства України та в межах повноважень, визначених цим Статутом </w:t>
      </w:r>
      <w:r w:rsidRPr="001558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Підприємство має право:</w:t>
      </w:r>
    </w:p>
    <w:p w14:paraId="6F88F278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 самостійно визначати облікову політику Підприємства;</w:t>
      </w:r>
    </w:p>
    <w:p w14:paraId="73CAE0FF" w14:textId="77777777" w:rsidR="001558E2" w:rsidRPr="001558E2" w:rsidRDefault="001558E2" w:rsidP="001558E2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в межах своєї компетенції здійснювати всі необхідні заходи, спрямовані на реалізацію мети і предмета діяльності, що передбачені цим Статутом; </w:t>
      </w:r>
    </w:p>
    <w:p w14:paraId="49269D22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укладати договори та угоди з юридичними та фізичними особами, в тому числі іноземними, що не суперечать чинному законодавству України, за погодженням Органу Управління;</w:t>
      </w:r>
    </w:p>
    <w:p w14:paraId="6966FCFD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 господарську діяльність на основі повної господарської самостійності;</w:t>
      </w:r>
    </w:p>
    <w:p w14:paraId="2F04555F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 планувати свою діяльність та визначати перспективу робочих проектів, в тому числі з урахуванням завдань Органу управління;</w:t>
      </w:r>
    </w:p>
    <w:p w14:paraId="544BE0B9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користуватися банківськими кредитами в порядку, передбаченому чинним законодавством України та цим Статутом, за погодженням Засновника, Підприємство несе повну відповідальність за додержання умов кредитних договорів та розрахункової дисципліни;</w:t>
      </w:r>
    </w:p>
    <w:p w14:paraId="7DF8F06C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залучати до роботи на договірних засадах необхідних спеціалістів;</w:t>
      </w:r>
    </w:p>
    <w:p w14:paraId="522C498F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 визначати структуру управління Підприємством і затверджувати штатний розпис за погодженням Засновника;</w:t>
      </w:r>
    </w:p>
    <w:p w14:paraId="080EC333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розробляти і затверджувати Положення про структурні підрозділи Підприємства та функціональні обов’язки працівників Підприємства та його структурних підрозділів;</w:t>
      </w:r>
    </w:p>
    <w:p w14:paraId="3963439C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розробляти та затверджувати Положення про преміювання;</w:t>
      </w:r>
    </w:p>
    <w:p w14:paraId="30258779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розробляти Положення про порядок доплат і надбавок до посадових окладів працівників Підприємства;</w:t>
      </w:r>
    </w:p>
    <w:p w14:paraId="2ACAF198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 участь у публічних торгах, аукціонах, процедурах закупівлі ;</w:t>
      </w:r>
    </w:p>
    <w:p w14:paraId="46A31661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виступати засновником юридичних осіб, відповідно до чинного законодавства України та цим Статутом, та виступати суб'єктом іншої інвестиційної діяльності;</w:t>
      </w:r>
    </w:p>
    <w:p w14:paraId="799E6FFC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виступати об'єктом інвестиційної діяльності;</w:t>
      </w:r>
    </w:p>
    <w:p w14:paraId="4E3B1433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встановлювати ціни та тарифи на окремі види робіт та послуг;</w:t>
      </w:r>
    </w:p>
    <w:p w14:paraId="4B82D9E5" w14:textId="77777777" w:rsidR="001558E2" w:rsidRPr="001558E2" w:rsidRDefault="001558E2" w:rsidP="001558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купувати, орендувати у юридичних та фізичних осіб нерухоме та рухоме майно;</w:t>
      </w:r>
    </w:p>
    <w:p w14:paraId="75EDF936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Підприємство може мати інші права, передбачені чинним законодавством України і даним Статутом.</w:t>
      </w:r>
    </w:p>
    <w:p w14:paraId="457E7059" w14:textId="77777777" w:rsidR="001558E2" w:rsidRPr="001558E2" w:rsidRDefault="001558E2" w:rsidP="0015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58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8.3.</w:t>
      </w: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1558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Підприємство зобов'язане:</w:t>
      </w:r>
    </w:p>
    <w:p w14:paraId="1EA8D72F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забезпечувати своєчасну сплату податків та інших зборів (обов'язкових платежів) до бюджетів та державних цільових фондів згідно з чинним законодавством України;</w:t>
      </w:r>
    </w:p>
    <w:p w14:paraId="4E53D92D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 забезпечувати цільове використання комунального майна та коштів;</w:t>
      </w:r>
    </w:p>
    <w:p w14:paraId="01BF688C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створювати належні умови для праці, додержуватися вимог чинного законодавства України про працю, охорони праці, техніки безпеки;</w:t>
      </w:r>
    </w:p>
    <w:p w14:paraId="271A6421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здійснювати заходи для матеріальної зацікавленості працівників як за результатами особистої праці , так і в загальних підсумках роботи Підприємства;</w:t>
      </w:r>
    </w:p>
    <w:p w14:paraId="3A801258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здійснювати бухгалтерський облік і ведення статистичної (іншої) звітності згідно з чинним законодавством України;</w:t>
      </w:r>
    </w:p>
    <w:p w14:paraId="5E4C87F8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додержуватися чинного законодавства України щодо охорони навколишнього природного середовища та екологічної безпеки, раціонального використання та відтворення природних ресурсів.</w:t>
      </w:r>
    </w:p>
    <w:p w14:paraId="3909124E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Управління підприємством </w:t>
      </w:r>
    </w:p>
    <w:p w14:paraId="2C1012AE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Управління Підприємством здійснюється відповідно до цього Статуту.</w:t>
      </w:r>
    </w:p>
    <w:p w14:paraId="7FA9569A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Здійснюючи управління Підприємством,  Орган управління діє в порядку і межах, визначених чинним законодавством України та цим Статутом.</w:t>
      </w:r>
    </w:p>
    <w:p w14:paraId="1E6C5765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Управління діяльністю Підприємства здійснює  начальник. Призначення та звільнення на посаду керівника підприємства  здійснюється за розпорядженням селищного голови.</w:t>
      </w:r>
    </w:p>
    <w:p w14:paraId="3D618480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Оплата праці та соціально-побутове забезпечення керівника здійснюються відповідно до договору.</w:t>
      </w:r>
    </w:p>
    <w:p w14:paraId="6124EEED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Права та обов’язки начальника визначені договором, типова форма якого затверджена рішенням виконавчого комітету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ради.</w:t>
      </w:r>
    </w:p>
    <w:p w14:paraId="60EEDE6D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 Начальник Підприємства:</w:t>
      </w:r>
    </w:p>
    <w:p w14:paraId="46D7DDC1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здійснює поточне (оперативне) керівництво Підприємством, організовує його виробничо-господарську, соціально-побутову та іншу діяльність, забезпечує виконання завдань Підприємства, передбачених Статутом Підприємства та договором;</w:t>
      </w:r>
    </w:p>
    <w:p w14:paraId="62630D01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забезпечує складання річного фінансового плану підприємства та подає його на погодження Органу управління;</w:t>
      </w:r>
    </w:p>
    <w:p w14:paraId="0CF6BBAE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надає інформацію та документацію щодо діяльності Підприємства на запити Органу управління;</w:t>
      </w:r>
    </w:p>
    <w:p w14:paraId="708AAD4B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подає, в установленому порядку, звіт про виконання фінансового плану та з інших питань діяльності Підприємства. </w:t>
      </w:r>
    </w:p>
    <w:p w14:paraId="13270119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 Начальник Підприємства зобов'язується:</w:t>
      </w:r>
    </w:p>
    <w:p w14:paraId="5A61D075" w14:textId="77777777" w:rsidR="001558E2" w:rsidRPr="001558E2" w:rsidRDefault="001558E2" w:rsidP="001558E2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забезпечити виконання показників ефективності використання комунального майна і прибутку згідно з додатком до контракту, з яких обов'язковими є рентабельність виробництва та співвідношення (коефіцієнти) між темпами приросту фонду споживання і продуктивністю праці;</w:t>
      </w:r>
    </w:p>
    <w:p w14:paraId="7586F111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виконувати та забезпечувати виконання рішень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щодо управлінням майном об’єднаної територіальної громади, рішень виконавчого комітету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та розпоряджень селищного голови;</w:t>
      </w:r>
    </w:p>
    <w:p w14:paraId="54DB0DD7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неухильно дотримуватись вимог статуту Підприємства;</w:t>
      </w:r>
    </w:p>
    <w:p w14:paraId="72AEC3E6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забезпечувати відповідність рішень чинному законодавству, статуту Підприємства та рішенням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ради, виконавчого комітету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та розпорядженням селищного голови;</w:t>
      </w:r>
    </w:p>
    <w:p w14:paraId="359E43BE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організовувати виконання державних, виробничих програм, договірних та інших обов’язків, що взяті Підприємством;</w:t>
      </w:r>
    </w:p>
    <w:p w14:paraId="1399AD2A" w14:textId="77777777" w:rsidR="001558E2" w:rsidRPr="001558E2" w:rsidRDefault="001558E2" w:rsidP="001558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впроваджувати у виробництво нові, прогресивні технології;</w:t>
      </w:r>
    </w:p>
    <w:p w14:paraId="0994CF45" w14:textId="77777777" w:rsidR="001558E2" w:rsidRPr="001558E2" w:rsidRDefault="001558E2" w:rsidP="001558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матеріально-технічне забезпечення діяльності Підприємства;</w:t>
      </w:r>
    </w:p>
    <w:p w14:paraId="2CE04796" w14:textId="77777777" w:rsidR="001558E2" w:rsidRPr="001558E2" w:rsidRDefault="001558E2" w:rsidP="001558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забезпечувати Підприємство кваліфікованими кадрами;</w:t>
      </w:r>
    </w:p>
    <w:p w14:paraId="3326FDD7" w14:textId="77777777" w:rsidR="001558E2" w:rsidRPr="001558E2" w:rsidRDefault="001558E2" w:rsidP="001558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 створювати безпечні і сприятливі умови для роботи колективу;</w:t>
      </w:r>
    </w:p>
    <w:p w14:paraId="79E4EB5B" w14:textId="77777777" w:rsidR="001558E2" w:rsidRPr="001558E2" w:rsidRDefault="001558E2" w:rsidP="001558E2">
      <w:pPr>
        <w:shd w:val="clear" w:color="auto" w:fill="FFFFFF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забезпечення цільового використання бюджетних коштів, наданих Підприємству згідно з затвердженими державними та місцевими програмами;</w:t>
      </w:r>
    </w:p>
    <w:p w14:paraId="5E26027C" w14:textId="77777777" w:rsidR="001558E2" w:rsidRPr="001558E2" w:rsidRDefault="001558E2" w:rsidP="001558E2">
      <w:pPr>
        <w:shd w:val="clear" w:color="auto" w:fill="FFFFFF"/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забезпечувати своєчасне перерахування до бюджету податків та інших обов’язкових платежів, а також своєчасну виплату заробітної плати працівникам підприємства;</w:t>
      </w:r>
    </w:p>
    <w:p w14:paraId="733A35C5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забезпечувати своєчасне надання Підприємством, передбаченої законодавством України звітності та інформації;</w:t>
      </w:r>
    </w:p>
    <w:p w14:paraId="1B2DC7E5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-  забезпечувати раціональне і ефективне використання обігових коштів і платоспроможності Підприємства;</w:t>
      </w:r>
    </w:p>
    <w:p w14:paraId="465A6373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організувати юридичне, економічне, бухгалтерське, інформаційне та матеріально-технічне забезпечення діяльності Підприємства;</w:t>
      </w:r>
    </w:p>
    <w:p w14:paraId="14A602A7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впроваджувати нову техніку, прогресивні технології, технічне переоснащення Підприємства;</w:t>
      </w:r>
    </w:p>
    <w:p w14:paraId="3FC08C45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повідомляти Орган управління майном про виявлені недоліки у роботі Підприємства;</w:t>
      </w:r>
    </w:p>
    <w:p w14:paraId="58D21778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здійснювати підготовчі дії, необхідні для передачі справ, а також передавати справи новопризначеному керівнику в останній день строку контракту. Передача справ полягає у проведенні інвентаризації майна та коштів, належному оформленні та наданні документації (накази, плани, програми тощо), передачі печатки, ключів від сейфів і службових приміщень тощо, які знаходяться у директора, чекової книжки, службового посвідчення. Передача оформляється підписанням акту приймання-передачі.</w:t>
      </w:r>
    </w:p>
    <w:p w14:paraId="0EDB3FB9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9.8. Начальник  підприємства  звітує про результати роботи за рік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Перегінській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селищній раді, доповідає на засіданнях виконавчого комітету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 не менше одного разу на рік відповідно п.3 ст.29 Закону України «Про місцеве самоврядування в Україні».</w:t>
      </w:r>
    </w:p>
    <w:p w14:paraId="0C28499E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Орган управління майном має право вимагати від начальника достроковий звіт про його дії, якщо останній допустив недбалість, невиконання чи неналежне виконання своїх обов'язків в управлінні Підприємством та розпорядженням його майном.</w:t>
      </w:r>
    </w:p>
    <w:p w14:paraId="009CE8BA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Орган управління майном:</w:t>
      </w:r>
    </w:p>
    <w:p w14:paraId="1E98CF23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інформує про галузеву науково-технічну політику;</w:t>
      </w:r>
    </w:p>
    <w:p w14:paraId="674F2198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інформує про регіональні потреби в продукції Підприємства;</w:t>
      </w:r>
    </w:p>
    <w:p w14:paraId="61C8AC2E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надає інформацію на запит начальника;</w:t>
      </w:r>
    </w:p>
    <w:p w14:paraId="6A824EB4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організує фінансовий контроль за діяльністю Підприємства;</w:t>
      </w:r>
    </w:p>
    <w:p w14:paraId="2412421C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здійснює контроль за ефективністю використання і збереження закріпленого за Підприємством майна територіальної громади;</w:t>
      </w:r>
    </w:p>
    <w:p w14:paraId="6B7EE32B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своєчасно вживає заходів до запобігання банкрутства Підприємства у разі неплатоспроможності;</w:t>
      </w:r>
    </w:p>
    <w:p w14:paraId="7DDDCEE5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здійснює координацію і поточний контроль діяльності Підприємства;</w:t>
      </w:r>
    </w:p>
    <w:p w14:paraId="41572525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заслуховує на засіданнях звіти начальника Підприємства про виконання фінансового плану та з інших питань діяльності Підприємства.</w:t>
      </w:r>
    </w:p>
    <w:p w14:paraId="4738E351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 Селищний голова:</w:t>
      </w:r>
    </w:p>
    <w:p w14:paraId="6C758353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призначає на посаду та звільняє з посади начальника підприємства  згідно  ст. 42 Закону України «Про місцеве самоврядування в Україні»;</w:t>
      </w:r>
    </w:p>
    <w:p w14:paraId="733BEC61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має право вимагати від начальника звіт про результати роботи виконання показників, пояснення щодо причин їх невиконання чи неналежне виконання своїх обов'язків щодо управління підприємством та розпорядження його майном.</w:t>
      </w:r>
    </w:p>
    <w:p w14:paraId="5CE82E5C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 Начальник має право:</w:t>
      </w:r>
    </w:p>
    <w:p w14:paraId="524779A1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діяти від імені Підприємства, представляти його на всіх підприємствах, в установах та організаціях; </w:t>
      </w:r>
    </w:p>
    <w:p w14:paraId="1B11F925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укладати господарські та інші угоди; </w:t>
      </w:r>
    </w:p>
    <w:p w14:paraId="1B8FCA40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видавати доручення; </w:t>
      </w:r>
    </w:p>
    <w:p w14:paraId="764EA980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відкривати рахунок в банках; </w:t>
      </w:r>
    </w:p>
    <w:p w14:paraId="42C992CE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користуватися правом розпорядження коштами Підприємства, накладати на працівників стягнення у відповідності з законодавством; </w:t>
      </w:r>
    </w:p>
    <w:p w14:paraId="4A11B3B0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межах своєї компетенції видавати нормативні документи, накази, розпорядження та давати вказівки, обов'язкові для всіх підрозділів та працівників Підприємства; </w:t>
      </w:r>
    </w:p>
    <w:p w14:paraId="24275263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вирішувати інші питання, віднесені статутом Підприємства та Органом управління майном.</w:t>
      </w:r>
    </w:p>
    <w:p w14:paraId="13906594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 Орган управління майном делегує начальнику такі свої повноваження:</w:t>
      </w:r>
    </w:p>
    <w:p w14:paraId="2595886D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проведення колективних переговорів;</w:t>
      </w:r>
    </w:p>
    <w:p w14:paraId="749F9722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- укладання колективного договору на підприємстві та укладення трудових   договорів з працівниками підприємства. Колективний договір повинен відповідати вимогам Закону України «Про колективні договори та угоди».</w:t>
      </w:r>
    </w:p>
    <w:p w14:paraId="2975F5E1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управління майном може делегувати начальнику й інші свої повноваження. </w:t>
      </w:r>
    </w:p>
    <w:p w14:paraId="2D667C66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 Начальнику належать закріплені за ним повноваження і права, які поширюються на Підприємство законодавчими та іншими нормативними актами, якщо з вказаних актів, статуту Підприємства, умов цього контракту та рішень Органу управління майном не випливає інше.</w:t>
      </w:r>
    </w:p>
    <w:p w14:paraId="4FBF2FB8" w14:textId="77777777" w:rsidR="001558E2" w:rsidRPr="001558E2" w:rsidRDefault="001558E2" w:rsidP="00155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 Начальник укладає трудові договори з працівниками Підприємства відповідно до чинного законодавства.</w:t>
      </w:r>
    </w:p>
    <w:p w14:paraId="74967770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зобов’язаний вжити заходів до створення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</w:p>
    <w:p w14:paraId="4B70FC79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 При укладанні трудових договорів з працівниками Підприємства, визначенні та забезпеченні умов їх праці та відпочинку начальник керується трудовим законодавством з урахуванням галузевих особливостей, передбачених статутом підприємства, генеральною та галузевими тарифними угодами і фінансовими можливостями Підприємства.</w:t>
      </w:r>
    </w:p>
    <w:p w14:paraId="4892804E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 Засновник має право за результатами оцінки діяльності Підприємства своїм рішенням прийняти резолюцію недовіри начальнику, що є підставою для звільнення його із займаної посади.</w:t>
      </w:r>
    </w:p>
    <w:p w14:paraId="3750FBB7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 про прийняття резолюції недовіри начальнику Підприємства вважається прийнятим, якщо за нього проголосувало не менше двох третин від виконавчого комітету.</w:t>
      </w:r>
    </w:p>
    <w:p w14:paraId="38D56AFB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рішенні про прийняття резолюції недовіри начальника Підприємства мають бути зазначені мотиви для його прийняття з посиланням на обставини, що їх обґрунтовують.</w:t>
      </w:r>
    </w:p>
    <w:p w14:paraId="6E75EE4E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 про прийняття резолюції недовіри начальника Підприємства невідкладно надається на розгляд селищному голові.</w:t>
      </w:r>
    </w:p>
    <w:p w14:paraId="3D441F58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Селищний голова зобов’язаний невідкладно своїм наказом звільнити з посади такого начальника або відсторонити його від виконання службових обов’язків та призначити службову перевірку для вивчення обставин, що слугували мотивами для прийняття Засновником такого рішення. Про прийняте рішення Засновник інформується в одноденний строк.</w:t>
      </w:r>
    </w:p>
    <w:p w14:paraId="79735A4B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Службова перевірка для вивчення обставин, що слугували мотивами для прийняття Засновником резолюції недовіри начальнику Підприємства, проводиться в десятиденний строк.</w:t>
      </w:r>
    </w:p>
    <w:p w14:paraId="595BDB97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результатами проведеної службової перевірки селищний голова, зобов’язаний протягом трьох робочих днів з дня закінчення перевірки прийняти рішення про подальше перебування начальника Підприємства на займаній посаді. Про прийняте рішення  інформується Засновник.</w:t>
      </w:r>
    </w:p>
    <w:p w14:paraId="340422DF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Зовнішньоекономічна діяльність</w:t>
      </w:r>
    </w:p>
    <w:p w14:paraId="1DBA97E3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Підприємство бере участь у зовнішньоекономічній діяльності, яка сприяє накопиченню валютних ресурсів, а також створенню можливостей для розвитку виробничих та науково-технічних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зв'язків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іншими країнами;</w:t>
      </w:r>
    </w:p>
    <w:p w14:paraId="1A618EE6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Підприємство самостійно здійснює зовнішньоекономічну діяльність та несе економічну відповідальність за її ефективність у порядку та за умов, визначених чинним законодавством України, а також укладеними угодами та договорами, іншими правочинами;</w:t>
      </w:r>
    </w:p>
    <w:p w14:paraId="2BB3C035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Підприємство має право здійснювати будь-які види зовнішньоекономічної діяльності відповідно до цього Статуту, якщо це прямо не заборонено чинним законодавством України, зокрема:</w:t>
      </w:r>
    </w:p>
    <w:p w14:paraId="29E18301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експорт та імпорт товарів, капіталів;</w:t>
      </w:r>
    </w:p>
    <w:p w14:paraId="4B6B775B" w14:textId="77777777" w:rsidR="001558E2" w:rsidRPr="001558E2" w:rsidRDefault="001558E2" w:rsidP="001558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надання послуг іноземним фізичним та юридичним особам з усіх напрямків діяльності Підприємства;</w:t>
      </w:r>
    </w:p>
    <w:p w14:paraId="74CECE86" w14:textId="77777777" w:rsidR="001558E2" w:rsidRPr="001558E2" w:rsidRDefault="001558E2" w:rsidP="001558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спільна діяльність з іноземними фізичними та юридичними особами відповідно з предметом діяльності Підприємства.</w:t>
      </w:r>
    </w:p>
    <w:p w14:paraId="3CD5DD2C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здійсненні зовнішньоекономічної діяльності Підприємство має всі права учасника зовнішньоекономічних відносин, у тому числі Підприємство має право:</w:t>
      </w:r>
    </w:p>
    <w:p w14:paraId="7392A970" w14:textId="77777777" w:rsidR="001558E2" w:rsidRPr="001558E2" w:rsidRDefault="001558E2" w:rsidP="001558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- відкривати свої представництва (інші структурні підрозділи) та створювати юридичні особи на території інших держав відповідно до чинного законодавства цих держав;</w:t>
      </w:r>
    </w:p>
    <w:p w14:paraId="5C7B2054" w14:textId="77777777" w:rsidR="001558E2" w:rsidRPr="001558E2" w:rsidRDefault="001558E2" w:rsidP="00155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брати участь у створенні та роботі міжнародних економічних організацій;</w:t>
      </w:r>
    </w:p>
    <w:p w14:paraId="7A940D0E" w14:textId="77777777" w:rsidR="001558E2" w:rsidRPr="001558E2" w:rsidRDefault="001558E2" w:rsidP="001558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здійснювати без обмежень посередницькі операції, за яких право власності на товар не переходить до посередника (на підставі комісійних, агентських договорів, договорів доручення та ін.);</w:t>
      </w:r>
    </w:p>
    <w:p w14:paraId="1CC5CA6C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у встановленому порядку підписувати зовнішньоекономічні договори (контракти) всіх видів, крім тих, які прямо заборонені чинним законодавством України;</w:t>
      </w:r>
    </w:p>
    <w:p w14:paraId="6AF36048" w14:textId="77777777" w:rsidR="001558E2" w:rsidRPr="001558E2" w:rsidRDefault="001558E2" w:rsidP="001558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одержувати будь-яку інформацію, необхідну для здійснення цієї діяльності, якщо вона не становить державної, комерційної чи іншої охоронюваної законом таємниці;</w:t>
      </w:r>
    </w:p>
    <w:p w14:paraId="15C19C33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Підприємство веде бухгалтерський та оперативний облік зовнішньоекономічних операцій, а також веде статистичну звітність.</w:t>
      </w:r>
    </w:p>
    <w:p w14:paraId="3F9215B0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Підприємство має право у порядку, визначеному чинним законодавством України одержувати кредити від іноземних юридичних та фізичних осіб (з дотриманням умов, встановлених для отримання банківських кредитів).</w:t>
      </w:r>
    </w:p>
    <w:p w14:paraId="6256CD83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170CDB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5077A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C8598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Припинення діяльності Підприємства</w:t>
      </w:r>
    </w:p>
    <w:p w14:paraId="2A6E13DA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Припинення діяльності Підприємства здійснюється шляхом його реорганізації (злиття, приєднання, поділу, перетворення) або ліквідації.</w:t>
      </w:r>
    </w:p>
    <w:p w14:paraId="5BFC60F2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Реорганізація Підприємства здійснюється за рішенням Засновника. У разі злиття Підприємства з іншим суб’єктом господарювання усі майнові права та обов’язки кожного з них переходять до суб’єкта господарювання, що утворений внаслідок злиття. У разі приєднання Підприємства до іншого суб’єкта господарювання до останнього переходять усі його майнові права та обов’язки, а в разі приєднання одного або кількох суб’єктів господарювання до Підприємства до нього переходять усі майнові права та обов’язки приєднаних суб’єктів господарювання. У разі поділу Підприємства усі його майнові права і обов’язки переходять за розподільним актом (балансом) у відповідних частках до кожного з нових суб’єктів господарювання, що утворені внаслідок цього поділу. У разі виділення одного або кількох нових суб’єктів господарювання до кожного з них переходять за розподільним актом (балансом) у відповідних частках майнові права та обов’язки Підприємства. У разі перетворення Підприємства в інший суб’єкт господарювання усі його майнові права і обов’язки переходять до новоутвореного суб’єкта господарювання.</w:t>
      </w:r>
    </w:p>
    <w:p w14:paraId="7C1FFA14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Ліквідація Підприємства здійснюється за рішенням Засновника або суду загальної чи спеціальної юрисдикції у випадках, передбачених законодавством.</w:t>
      </w:r>
    </w:p>
    <w:p w14:paraId="71C9CD1F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Ліквідація Підприємства провадиться призначеною Засновником ліквідаційною комісією, або ліквідаційною комісією (ліквідатором), призначеною судом у випадках припинення діяльності Підприємства за рішенням суду. З моменту призначення ліквідаційної комісії до неї переходять повноваження з керування справами Підприємства. Ліквідаційна комісія оцінює наявне майно Підприємства, виявляє його дебіторів і кредиторів, і розраховується з ними, вживає заходів щодо сплати боргів Підприємства третіми особами, складає ліквідаційний баланс і подає його Засновнику або суду.</w:t>
      </w:r>
    </w:p>
    <w:p w14:paraId="65CF01D7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Наявні у Підприємства кошти, включаючи виторг від розпродажу його майна при ліквідації, після розрахунків із бюджетом і кредиторами, оплати праці робітників Підприємства, передаються ліквідаційною комісією Засновнику Підприємства.</w:t>
      </w:r>
    </w:p>
    <w:p w14:paraId="51867E61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У випадку визнання Підприємства банкрутом ліквідаційна процедура здійснюється в порядку визначеному Законом України «Про відновлення платоспроможності боржника або визнання його банкрутом».</w:t>
      </w:r>
    </w:p>
    <w:p w14:paraId="2FAB30F2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Ліквідація Підприємства вважається завершеною, а Підприємство є таким, що припинилося, з дати внесення до Єдиного державного реєстру запису про державну реєстрацію припинення юридичної особи.</w:t>
      </w:r>
    </w:p>
    <w:p w14:paraId="5581885B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Ліквідаційна комісія відповідає за збитки, заподіяні Засновнику, а також третім особам у випадках порушення законодавства при ліквідації Підприємства.</w:t>
      </w:r>
    </w:p>
    <w:p w14:paraId="65590018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 Статут Підприємства</w:t>
      </w:r>
    </w:p>
    <w:p w14:paraId="22658E49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Цей Статут підписано у 3-х примірниках,  які мають однакову юридичну силу.</w:t>
      </w:r>
    </w:p>
    <w:p w14:paraId="2D1039C6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Зміни та доповнення до Статуту вносяться відповідно до законодавства України в тому ж порядку, в якому він був затверджений.</w:t>
      </w:r>
    </w:p>
    <w:p w14:paraId="62851DB2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 питаннях не врегульованих Статутом Підприємство керується чинним законодавством України.</w:t>
      </w:r>
    </w:p>
    <w:p w14:paraId="27D11B6B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Якщо одне з положень Статуту буде визнано недійсним, це не торкається решти його положень.</w:t>
      </w:r>
    </w:p>
    <w:p w14:paraId="1C15A4FA" w14:textId="77777777" w:rsidR="001558E2" w:rsidRPr="001558E2" w:rsidRDefault="001558E2" w:rsidP="001558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Якщо одне із положень Статуту в зв'язку із внесенням змін до законодавства стає таким, що йому суперечить, Засновник застосовує норми передбачені новим законодавством та зобов'язується </w:t>
      </w:r>
      <w:proofErr w:type="spellStart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 зміни до Статуту.</w:t>
      </w:r>
    </w:p>
    <w:p w14:paraId="0566BAC7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18215C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5C4A1B0" w14:textId="77777777" w:rsidR="001558E2" w:rsidRPr="001558E2" w:rsidRDefault="001558E2" w:rsidP="001558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7B998F" w14:textId="77777777" w:rsidR="001558E2" w:rsidRPr="001558E2" w:rsidRDefault="001558E2" w:rsidP="0015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E609F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2943"/>
    <w:multiLevelType w:val="hybridMultilevel"/>
    <w:tmpl w:val="ABC2A136"/>
    <w:lvl w:ilvl="0" w:tplc="2D3A94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E2"/>
    <w:rsid w:val="001558E2"/>
    <w:rsid w:val="002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E27F"/>
  <w15:chartTrackingRefBased/>
  <w15:docId w15:val="{3C0FAF76-2931-499A-8F69-2AFB9FD2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5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5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197-18/paran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20546</Words>
  <Characters>11712</Characters>
  <Application>Microsoft Office Word</Application>
  <DocSecurity>0</DocSecurity>
  <Lines>97</Lines>
  <Paragraphs>64</Paragraphs>
  <ScaleCrop>false</ScaleCrop>
  <Company/>
  <LinksUpToDate>false</LinksUpToDate>
  <CharactersWithSpaces>32194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2021-09-18T23:07:00Z</dcterms:created>
  <dcterms:modified xsi:type="dcterms:W3CDTF">2021-09-18T23:07:00Z</dcterms:modified>
</cp:coreProperties>
</file>